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A05D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ZHJG-机-2026001 嘉兴卓宏交工工程技术有限公司2026年度路面专项沥青混合料采购 中标结果公示</w:t>
      </w:r>
    </w:p>
    <w:p w14:paraId="715296E0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兹有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嘉兴卓宏交工工程技术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有限公司的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ZHJG-机-2026001 2026年度路面专项沥青混合料采购，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已经评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委员会评审, 现对中标候选人予以公示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tbl>
      <w:tblPr>
        <w:tblStyle w:val="11"/>
        <w:tblW w:w="9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2"/>
        <w:gridCol w:w="2613"/>
        <w:gridCol w:w="1854"/>
        <w:gridCol w:w="2987"/>
      </w:tblGrid>
      <w:tr w14:paraId="444A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E2F24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613" w:type="dxa"/>
            <w:vAlign w:val="center"/>
          </w:tcPr>
          <w:p w14:paraId="6E708A82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ZHJG-机-2026001</w:t>
            </w:r>
          </w:p>
        </w:tc>
        <w:tc>
          <w:tcPr>
            <w:tcW w:w="1854" w:type="dxa"/>
            <w:vAlign w:val="center"/>
          </w:tcPr>
          <w:p w14:paraId="266EB88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采购方式</w:t>
            </w:r>
          </w:p>
        </w:tc>
        <w:tc>
          <w:tcPr>
            <w:tcW w:w="2987" w:type="dxa"/>
            <w:vAlign w:val="center"/>
          </w:tcPr>
          <w:p w14:paraId="33C37C5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竞争性谈判</w:t>
            </w:r>
          </w:p>
        </w:tc>
      </w:tr>
      <w:tr w14:paraId="5829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EA5B4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7454" w:type="dxa"/>
            <w:gridSpan w:val="3"/>
            <w:vAlign w:val="center"/>
          </w:tcPr>
          <w:p w14:paraId="249FD0FF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嘉兴卓宏交工工程技术有限公司2026年度路面专项沥青混合料采购</w:t>
            </w:r>
          </w:p>
        </w:tc>
      </w:tr>
      <w:tr w14:paraId="11C1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12468FD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招标人</w:t>
            </w:r>
          </w:p>
        </w:tc>
        <w:tc>
          <w:tcPr>
            <w:tcW w:w="7454" w:type="dxa"/>
            <w:gridSpan w:val="3"/>
            <w:vAlign w:val="center"/>
          </w:tcPr>
          <w:p w14:paraId="3470EFE6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  称:嘉兴卓宏交工工程技术有限公司</w:t>
            </w:r>
          </w:p>
          <w:p w14:paraId="54396618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  址:浙江省嘉兴市万国路2056号2楼</w:t>
            </w:r>
          </w:p>
          <w:p w14:paraId="13FBDAB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联系人:周女士</w:t>
            </w:r>
          </w:p>
          <w:p w14:paraId="3B69F557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  话:19557380438</w:t>
            </w:r>
          </w:p>
        </w:tc>
      </w:tr>
      <w:tr w14:paraId="09FD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51583F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工程规模</w:t>
            </w:r>
          </w:p>
        </w:tc>
        <w:tc>
          <w:tcPr>
            <w:tcW w:w="7454" w:type="dxa"/>
            <w:gridSpan w:val="3"/>
            <w:vAlign w:val="center"/>
          </w:tcPr>
          <w:p w14:paraId="6884CFA9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本项目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包括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沥青混合料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采购及铣刨料回收</w:t>
            </w:r>
          </w:p>
        </w:tc>
      </w:tr>
      <w:tr w14:paraId="670C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302" w:type="dxa"/>
            <w:vAlign w:val="center"/>
          </w:tcPr>
          <w:p w14:paraId="02A9A2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中标候选人</w:t>
            </w:r>
          </w:p>
        </w:tc>
        <w:tc>
          <w:tcPr>
            <w:tcW w:w="7454" w:type="dxa"/>
            <w:gridSpan w:val="3"/>
            <w:vAlign w:val="center"/>
          </w:tcPr>
          <w:p w14:paraId="7C6DE803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杭州湾绿色养护（嘉兴）股份有限公司</w:t>
            </w:r>
          </w:p>
        </w:tc>
      </w:tr>
      <w:tr w14:paraId="076C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94640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响应报价</w:t>
            </w:r>
          </w:p>
        </w:tc>
        <w:tc>
          <w:tcPr>
            <w:tcW w:w="7454" w:type="dxa"/>
            <w:gridSpan w:val="3"/>
            <w:vAlign w:val="center"/>
          </w:tcPr>
          <w:p w14:paraId="6498A013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instrText xml:space="preserve"> HYPERLINK "http://220.189.251.188:8899/zyjcpt/system/form2/jsp/formMainData.do?action=view&amp;workData=CBC438C428900001CB751B6010341D37&amp;viewstepnum=" </w:instrTex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14909808.17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元</w:t>
            </w:r>
          </w:p>
        </w:tc>
      </w:tr>
      <w:tr w14:paraId="0167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7F354EB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响应招标文件资格</w:t>
            </w:r>
          </w:p>
          <w:p w14:paraId="5C478E6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能力条件</w:t>
            </w:r>
          </w:p>
        </w:tc>
        <w:tc>
          <w:tcPr>
            <w:tcW w:w="7454" w:type="dxa"/>
            <w:gridSpan w:val="3"/>
            <w:vAlign w:val="center"/>
          </w:tcPr>
          <w:p w14:paraId="2E004839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1、具有独立法人资格及相适应的生产能力；</w:t>
            </w:r>
          </w:p>
          <w:p w14:paraId="16F439FB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2、报价截止之日起三年内，在国家企业信用信息公示系统（http://www.gsxt.gov.cn/）、“信用中国”网站（http://www.creditchina.gov.cn/）中未被列入失信被执行人名单；</w:t>
            </w:r>
          </w:p>
          <w:p w14:paraId="41BDE4C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3、生产商自有4000 型（320T/H）及以上间歇式拌合楼（证明材料需提供设备主机购置发票），且拌合楼距离嘉兴地区高速公路沿线收费站距离不超过10km（以高德地图导航为准）。</w:t>
            </w:r>
          </w:p>
        </w:tc>
      </w:tr>
      <w:tr w14:paraId="0956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17C1D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项目经理(负责人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7454" w:type="dxa"/>
            <w:gridSpan w:val="3"/>
            <w:vAlign w:val="center"/>
          </w:tcPr>
          <w:p w14:paraId="46841BB6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419E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4630FF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工期</w:t>
            </w:r>
          </w:p>
        </w:tc>
        <w:tc>
          <w:tcPr>
            <w:tcW w:w="7454" w:type="dxa"/>
            <w:gridSpan w:val="3"/>
            <w:vAlign w:val="center"/>
          </w:tcPr>
          <w:p w14:paraId="1AD2F32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暂定供货周期为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1年（2026年8月至2027年7月），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以招标人下单日期为准</w:t>
            </w:r>
          </w:p>
        </w:tc>
      </w:tr>
      <w:tr w14:paraId="0CDB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24E6D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交货、验收及检测费用</w:t>
            </w:r>
          </w:p>
        </w:tc>
        <w:tc>
          <w:tcPr>
            <w:tcW w:w="7454" w:type="dxa"/>
            <w:gridSpan w:val="3"/>
            <w:vAlign w:val="center"/>
          </w:tcPr>
          <w:p w14:paraId="5D94A048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材料到场后由现场材料人员验收，并通知试验人员抽检，抽检合格方可入库。检测由采购方委托，若使用中发现检测不合格则由供应方承担检测费</w:t>
            </w:r>
          </w:p>
        </w:tc>
      </w:tr>
      <w:tr w14:paraId="3B4B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302" w:type="dxa"/>
            <w:vAlign w:val="center"/>
          </w:tcPr>
          <w:p w14:paraId="782F69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被否决的投标人</w:t>
            </w:r>
          </w:p>
        </w:tc>
        <w:tc>
          <w:tcPr>
            <w:tcW w:w="7454" w:type="dxa"/>
            <w:gridSpan w:val="3"/>
            <w:vAlign w:val="center"/>
          </w:tcPr>
          <w:p w14:paraId="0A9B56AC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9FA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72B32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被否决的理由和依据（不符合招标文件的条款）</w:t>
            </w:r>
          </w:p>
        </w:tc>
        <w:tc>
          <w:tcPr>
            <w:tcW w:w="7454" w:type="dxa"/>
            <w:gridSpan w:val="3"/>
            <w:vAlign w:val="center"/>
          </w:tcPr>
          <w:p w14:paraId="5749B3D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683E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24A13BA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7454" w:type="dxa"/>
            <w:gridSpan w:val="3"/>
            <w:vAlign w:val="center"/>
          </w:tcPr>
          <w:p w14:paraId="7068BD4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2026年8月7日14时00分</w:t>
            </w:r>
          </w:p>
        </w:tc>
      </w:tr>
      <w:tr w14:paraId="6533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0FEFBA8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公示时间</w:t>
            </w:r>
          </w:p>
        </w:tc>
        <w:tc>
          <w:tcPr>
            <w:tcW w:w="7454" w:type="dxa"/>
            <w:gridSpan w:val="3"/>
            <w:vAlign w:val="center"/>
          </w:tcPr>
          <w:p w14:paraId="1DF3E9F9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2026年8月11日至2026年8月13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日</w:t>
            </w:r>
          </w:p>
        </w:tc>
      </w:tr>
      <w:tr w14:paraId="7091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02" w:type="dxa"/>
            <w:vAlign w:val="center"/>
          </w:tcPr>
          <w:p w14:paraId="544807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454" w:type="dxa"/>
            <w:gridSpan w:val="3"/>
            <w:vAlign w:val="center"/>
          </w:tcPr>
          <w:p w14:paraId="46D4F6E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A869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宋体" w:hAnsi="宋体"/>
          <w:b/>
          <w:color w:val="auto"/>
          <w:sz w:val="32"/>
          <w:szCs w:val="32"/>
          <w:u w:val="none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94362"/>
    <w:rsid w:val="01041703"/>
    <w:rsid w:val="0A7040EF"/>
    <w:rsid w:val="21597F5E"/>
    <w:rsid w:val="35457F30"/>
    <w:rsid w:val="37040070"/>
    <w:rsid w:val="38470F23"/>
    <w:rsid w:val="3F994362"/>
    <w:rsid w:val="4A98688B"/>
    <w:rsid w:val="505A2029"/>
    <w:rsid w:val="6BD03FAA"/>
    <w:rsid w:val="6FBB45DC"/>
    <w:rsid w:val="72D347D1"/>
    <w:rsid w:val="73CE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240" w:after="240" w:line="480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120" w:after="120" w:line="360" w:lineRule="auto"/>
      <w:jc w:val="center"/>
      <w:outlineLvl w:val="1"/>
    </w:pPr>
    <w:rPr>
      <w:rFonts w:ascii="Arial" w:hAnsi="Arial" w:eastAsia="黑体"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  <w:rPr>
      <w:rFonts w:ascii="Calibri" w:hAnsi="Calibri" w:eastAsia="宋体" w:cs="Times New Roman"/>
      <w:sz w:val="24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Normal Indent"/>
    <w:basedOn w:val="1"/>
    <w:next w:val="3"/>
    <w:qFormat/>
    <w:uiPriority w:val="0"/>
    <w:pPr>
      <w:ind w:firstLine="420" w:firstLineChars="200"/>
    </w:p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Body Text Indent 2"/>
    <w:basedOn w:val="1"/>
    <w:next w:val="9"/>
    <w:qFormat/>
    <w:uiPriority w:val="0"/>
    <w:pPr>
      <w:ind w:firstLine="624"/>
    </w:pPr>
    <w:rPr>
      <w:rFonts w:ascii="仿宋_GB2312" w:eastAsia="仿宋_GB2312"/>
      <w:sz w:val="28"/>
    </w:rPr>
  </w:style>
  <w:style w:type="paragraph" w:customStyle="1" w:styleId="9">
    <w:name w:val="z正文"/>
    <w:basedOn w:val="7"/>
    <w:qFormat/>
    <w:uiPriority w:val="99"/>
    <w:pPr>
      <w:tabs>
        <w:tab w:val="left" w:pos="525"/>
      </w:tabs>
      <w:snapToGrid w:val="0"/>
      <w:spacing w:line="360" w:lineRule="auto"/>
    </w:pPr>
    <w:rPr>
      <w:rFonts w:hAnsi="宋体" w:eastAsia="宋体"/>
      <w:sz w:val="24"/>
      <w:szCs w:val="2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581</Words>
  <Characters>728</Characters>
  <Lines>0</Lines>
  <Paragraphs>0</Paragraphs>
  <TotalTime>13</TotalTime>
  <ScaleCrop>false</ScaleCrop>
  <LinksUpToDate>false</LinksUpToDate>
  <CharactersWithSpaces>739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2025-11-17T01:51:00Z</dcterms:created>
  <dc:creator>马慧</dc:creator>
  <cp:lastModifiedBy>哎呀</cp:lastModifiedBy>
  <cp:lastPrinted>2026-08-10T07:46:01Z</cp:lastPrinted>
  <dcterms:modified xsi:type="dcterms:W3CDTF">2026-08-10T07:48:11Z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CB3B301BA4664EA09E4526954501E6FD_11</vt:lpwstr>
  </property>
  <property fmtid="{D5CDD505-2E9C-101B-9397-08002B2CF9AE}" pid="4" name="KSOTemplateDocerSaveRecord">
    <vt:lpwstr>eyJoZGlkIjoiNGU0OTE1NjBkMjIxZWE0MjI2Nzc3NGNhMmQ2ZDI5MzgiLCJ1c2VySWQiOiIyOTg5NjQyMyJ9</vt:lpwstr>
  </property>
</Properties>
</file>