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S302平湖至安吉公路平湖平善大道至南湖嘉南公路段改建工程（一期、二期一阶段）箱式变压器采购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9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6094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AA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  <w:bookmarkStart w:id="0" w:name="_GoBack"/>
            <w:bookmarkEnd w:id="0"/>
          </w:p>
        </w:tc>
        <w:tc>
          <w:tcPr>
            <w:tcW w:w="6094" w:type="dxa"/>
            <w:vAlign w:val="center"/>
          </w:tcPr>
          <w:p w14:paraId="6D6C2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S302平湖至安吉公路平湖平善大道至南湖嘉南公路段改建工程（一期、二期一阶段）箱式变压器采购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5D1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094" w:type="dxa"/>
            <w:vAlign w:val="center"/>
          </w:tcPr>
          <w:p w14:paraId="5E83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2125" w:type="dxa"/>
            <w:vAlign w:val="center"/>
          </w:tcPr>
          <w:p w14:paraId="4C85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094" w:type="dxa"/>
            <w:vAlign w:val="center"/>
          </w:tcPr>
          <w:p w14:paraId="0FCD8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本项目涉及S302平湖至安吉公路平湖平善大道至南湖嘉南公路段改建工程（一期）（11#、12#、13#、14#）和S302平湖至安吉公路平湖平善大道至南湖嘉南公路段改建工程（二期一阶段）（3#、4#、5#、7#、8#、9#、10#）箱式变压器采购（包含箱变基础工作内容，并做好与各相关标段施工单位衔接工作），其中100KVA 9台（3#、4#、5#、7#、8#、9#、10#、13#、14#），200KVA 2台（11#、12#），具体以图纸及工程量清单为准。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4A8B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094" w:type="dxa"/>
            <w:vAlign w:val="center"/>
          </w:tcPr>
          <w:p w14:paraId="5DBE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浙江伟捷电气有限公司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30E8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094" w:type="dxa"/>
            <w:vAlign w:val="center"/>
          </w:tcPr>
          <w:p w14:paraId="61DB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1513837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11B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094" w:type="dxa"/>
            <w:vAlign w:val="center"/>
          </w:tcPr>
          <w:p w14:paraId="675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/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25" w:type="dxa"/>
            <w:vAlign w:val="center"/>
          </w:tcPr>
          <w:p w14:paraId="3E76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094" w:type="dxa"/>
            <w:vAlign w:val="center"/>
          </w:tcPr>
          <w:p w14:paraId="52EF7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/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5FC0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交货期</w:t>
            </w:r>
          </w:p>
        </w:tc>
        <w:tc>
          <w:tcPr>
            <w:tcW w:w="6094" w:type="dxa"/>
            <w:vAlign w:val="center"/>
          </w:tcPr>
          <w:p w14:paraId="7D33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要求在2026年6月20日前完成供货及安装。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25" w:type="dxa"/>
            <w:vAlign w:val="center"/>
          </w:tcPr>
          <w:p w14:paraId="78DD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094" w:type="dxa"/>
            <w:vAlign w:val="center"/>
          </w:tcPr>
          <w:p w14:paraId="15ED1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具有独立法人资格；                      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Cs w:val="21"/>
              </w:rPr>
              <w:t xml:space="preserve">       业绩：嘉兴市联合污水厂光伏项目成套设备</w:t>
            </w:r>
          </w:p>
          <w:p w14:paraId="53919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（合同签订日期：2023年11月08日）</w:t>
            </w:r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28DF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094" w:type="dxa"/>
            <w:vAlign w:val="center"/>
          </w:tcPr>
          <w:p w14:paraId="3321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29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4D3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094" w:type="dxa"/>
            <w:vAlign w:val="center"/>
          </w:tcPr>
          <w:p w14:paraId="021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A042D0"/>
    <w:rsid w:val="18D3342B"/>
    <w:rsid w:val="19E87796"/>
    <w:rsid w:val="1B933FBC"/>
    <w:rsid w:val="1CF3609B"/>
    <w:rsid w:val="2CEF3BCE"/>
    <w:rsid w:val="357C4E53"/>
    <w:rsid w:val="384A7817"/>
    <w:rsid w:val="394A1E6C"/>
    <w:rsid w:val="3EDD48FE"/>
    <w:rsid w:val="3FB43CF7"/>
    <w:rsid w:val="43050A54"/>
    <w:rsid w:val="449725C4"/>
    <w:rsid w:val="4DCC1BF1"/>
    <w:rsid w:val="55B36F68"/>
    <w:rsid w:val="57163441"/>
    <w:rsid w:val="585633CA"/>
    <w:rsid w:val="597955E3"/>
    <w:rsid w:val="5A5813E4"/>
    <w:rsid w:val="5C017506"/>
    <w:rsid w:val="63DC0C88"/>
    <w:rsid w:val="642000FE"/>
    <w:rsid w:val="6EF54288"/>
    <w:rsid w:val="75EB1DF6"/>
    <w:rsid w:val="780207D3"/>
    <w:rsid w:val="79B43035"/>
    <w:rsid w:val="79BC17EF"/>
    <w:rsid w:val="7CF9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360" w:lineRule="auto"/>
      <w:ind w:firstLine="549" w:firstLineChars="200"/>
    </w:pPr>
    <w:rPr>
      <w:sz w:val="2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qFormat/>
    <w:uiPriority w:val="0"/>
    <w:pPr>
      <w:ind w:firstLine="420"/>
    </w:pPr>
    <w:rPr>
      <w:rFonts w:eastAsia="黑体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467</Words>
  <Characters>530</Characters>
  <Lines>5</Lines>
  <Paragraphs>1</Paragraphs>
  <TotalTime>0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2025-12-23T02:12:00Z</cp:lastPrinted>
  <dcterms:modified xsi:type="dcterms:W3CDTF">2026-05-28T07:06:55Z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