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F88B1">
      <w:pPr>
        <w:jc w:val="center"/>
        <w:rPr>
          <w:rFonts w:ascii="宋体" w:hAnsi="宋体" w:eastAsia="宋体" w:cs="Arial"/>
          <w:sz w:val="30"/>
          <w:szCs w:val="30"/>
        </w:rPr>
      </w:pPr>
      <w:r>
        <w:rPr>
          <w:rFonts w:hint="eastAsia" w:ascii="宋体" w:hAnsi="宋体" w:eastAsia="宋体" w:cs="Arial"/>
          <w:sz w:val="30"/>
          <w:szCs w:val="30"/>
          <w:lang w:eastAsia="zh-CN"/>
        </w:rPr>
        <w:t>S302平湖至安吉公路平湖平善大道至南湖嘉南公路段改建工程（一期、二期一阶段）供电工程</w:t>
      </w:r>
      <w:r>
        <w:rPr>
          <w:rFonts w:hint="eastAsia" w:ascii="宋体" w:hAnsi="宋体" w:eastAsia="宋体" w:cs="Arial"/>
          <w:sz w:val="30"/>
          <w:szCs w:val="30"/>
        </w:rPr>
        <w:t>中标人</w:t>
      </w:r>
      <w:r>
        <w:rPr>
          <w:rFonts w:ascii="宋体" w:hAnsi="宋体" w:eastAsia="宋体" w:cs="Arial"/>
          <w:sz w:val="30"/>
          <w:szCs w:val="30"/>
        </w:rPr>
        <w:t>公示</w:t>
      </w:r>
    </w:p>
    <w:tbl>
      <w:tblPr>
        <w:tblStyle w:val="10"/>
        <w:tblW w:w="83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3"/>
        <w:gridCol w:w="6549"/>
      </w:tblGrid>
      <w:tr w14:paraId="72845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763" w:type="dxa"/>
            <w:vAlign w:val="center"/>
          </w:tcPr>
          <w:p w14:paraId="29664219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工程名称</w:t>
            </w:r>
          </w:p>
        </w:tc>
        <w:tc>
          <w:tcPr>
            <w:tcW w:w="6549" w:type="dxa"/>
            <w:vAlign w:val="center"/>
          </w:tcPr>
          <w:p w14:paraId="077B5863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eastAsia="zh-CN"/>
              </w:rPr>
              <w:t>S302平湖至安吉公路平湖平善大道至南湖嘉南公路段改建工程</w:t>
            </w:r>
          </w:p>
          <w:p w14:paraId="69C16482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eastAsia="zh-CN"/>
              </w:rPr>
              <w:t>（一期、二期一阶段）供电工程</w:t>
            </w:r>
          </w:p>
        </w:tc>
      </w:tr>
      <w:tr w14:paraId="55BDD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63" w:type="dxa"/>
            <w:vAlign w:val="center"/>
          </w:tcPr>
          <w:p w14:paraId="4BF2E838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招标人</w:t>
            </w:r>
          </w:p>
        </w:tc>
        <w:tc>
          <w:tcPr>
            <w:tcW w:w="6549" w:type="dxa"/>
            <w:vAlign w:val="center"/>
          </w:tcPr>
          <w:p w14:paraId="197A359B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嘉兴市快速路建设发展有限公司</w:t>
            </w:r>
          </w:p>
        </w:tc>
      </w:tr>
      <w:tr w14:paraId="192C1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atLeast"/>
          <w:jc w:val="center"/>
        </w:trPr>
        <w:tc>
          <w:tcPr>
            <w:tcW w:w="1763" w:type="dxa"/>
            <w:vAlign w:val="center"/>
          </w:tcPr>
          <w:p w14:paraId="57AA126A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工程规模</w:t>
            </w:r>
          </w:p>
        </w:tc>
        <w:tc>
          <w:tcPr>
            <w:tcW w:w="6549" w:type="dxa"/>
            <w:vAlign w:val="center"/>
          </w:tcPr>
          <w:p w14:paraId="76091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本项目涉及S302平湖至安吉公路平湖平善大道至南湖嘉南公路段改建工程(一期)箱变（11#、12#、13#、14#）和S302平湖至安吉公路平湖平善大道至南湖嘉南公路段改建工程(二期一阶段)箱变（3#、4#、5#、7#、8#、9#、10#）供电工程；供电电源：采用10KV单电源供电，共11处。</w:t>
            </w:r>
          </w:p>
        </w:tc>
      </w:tr>
      <w:tr w14:paraId="2A96F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63" w:type="dxa"/>
            <w:vAlign w:val="center"/>
          </w:tcPr>
          <w:p w14:paraId="72BD934D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中标单位</w:t>
            </w:r>
          </w:p>
        </w:tc>
        <w:tc>
          <w:tcPr>
            <w:tcW w:w="6549" w:type="dxa"/>
            <w:vAlign w:val="center"/>
          </w:tcPr>
          <w:p w14:paraId="5684DE98">
            <w:pPr>
              <w:widowControl/>
              <w:spacing w:line="24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>嘉兴市平安电气工程有限公司</w:t>
            </w:r>
          </w:p>
        </w:tc>
      </w:tr>
      <w:tr w14:paraId="795C1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63" w:type="dxa"/>
            <w:vAlign w:val="center"/>
          </w:tcPr>
          <w:p w14:paraId="63BC14D6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中标价格</w:t>
            </w:r>
          </w:p>
        </w:tc>
        <w:tc>
          <w:tcPr>
            <w:tcW w:w="6549" w:type="dxa"/>
            <w:vAlign w:val="center"/>
          </w:tcPr>
          <w:p w14:paraId="49EA1955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2317429</w:t>
            </w:r>
            <w:r>
              <w:rPr>
                <w:rFonts w:ascii="宋体" w:hAnsi="宋体" w:eastAsia="宋体" w:cs="Arial"/>
                <w:szCs w:val="21"/>
              </w:rPr>
              <w:t>元</w:t>
            </w:r>
          </w:p>
        </w:tc>
      </w:tr>
      <w:tr w14:paraId="44D86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63" w:type="dxa"/>
            <w:vAlign w:val="center"/>
          </w:tcPr>
          <w:p w14:paraId="7D8669A7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项目负责人</w:t>
            </w:r>
          </w:p>
        </w:tc>
        <w:tc>
          <w:tcPr>
            <w:tcW w:w="6549" w:type="dxa"/>
            <w:vAlign w:val="center"/>
          </w:tcPr>
          <w:p w14:paraId="399FD8C6">
            <w:pPr>
              <w:widowControl/>
              <w:spacing w:line="36" w:lineRule="atLeas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施秋婷</w:t>
            </w:r>
          </w:p>
        </w:tc>
      </w:tr>
      <w:tr w14:paraId="68312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763" w:type="dxa"/>
            <w:vAlign w:val="center"/>
          </w:tcPr>
          <w:p w14:paraId="79D43AD4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项目经理（负责人）资质证书及编号</w:t>
            </w:r>
          </w:p>
        </w:tc>
        <w:tc>
          <w:tcPr>
            <w:tcW w:w="6549" w:type="dxa"/>
            <w:vAlign w:val="center"/>
          </w:tcPr>
          <w:p w14:paraId="5063A230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机电工程一级注册建造师</w:t>
            </w:r>
          </w:p>
          <w:p w14:paraId="44A830A2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（证书编号：浙1332019202000817）</w:t>
            </w:r>
          </w:p>
          <w:p w14:paraId="3F46B838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工程师（证书编号：ZC3304202202813） </w:t>
            </w:r>
          </w:p>
          <w:p w14:paraId="05312C73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建筑施工企业项目负责人安全生产考核合格证书</w:t>
            </w:r>
          </w:p>
          <w:p w14:paraId="1BD0ED09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（证书编号：浙建安B（2018）3690182）</w:t>
            </w:r>
          </w:p>
          <w:p w14:paraId="75A51C6A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业绩：桐乡市同福水厂扩建及配套管线项目（同福水厂扩建配套原水管线工程）高压配电工程工程总承包（第二次）（项目经理）</w:t>
            </w:r>
          </w:p>
        </w:tc>
      </w:tr>
      <w:tr w14:paraId="14805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763" w:type="dxa"/>
            <w:vAlign w:val="center"/>
          </w:tcPr>
          <w:p w14:paraId="2D6206C0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>工期</w:t>
            </w:r>
          </w:p>
        </w:tc>
        <w:tc>
          <w:tcPr>
            <w:tcW w:w="6549" w:type="dxa"/>
            <w:vAlign w:val="center"/>
          </w:tcPr>
          <w:p w14:paraId="7F3F9473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施工工期为31日历天。缺陷责任期24个月。</w:t>
            </w:r>
          </w:p>
        </w:tc>
      </w:tr>
      <w:tr w14:paraId="63B21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763" w:type="dxa"/>
            <w:vAlign w:val="center"/>
          </w:tcPr>
          <w:p w14:paraId="60B6E0C7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响应招标文件资格能力条件</w:t>
            </w:r>
          </w:p>
        </w:tc>
        <w:tc>
          <w:tcPr>
            <w:tcW w:w="6549" w:type="dxa"/>
            <w:vAlign w:val="center"/>
          </w:tcPr>
          <w:p w14:paraId="6914D6AB">
            <w:pPr>
              <w:widowControl/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具有独立法人资格；具有电力工程施工总承包贰级资质；具有国家能源局派出机构颁发的承装（修、试）电力设施许可证二级资质；                                 业绩：桐乡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zCs w:val="21"/>
              </w:rPr>
              <w:t>市第一人民医院改扩建项目10（20）KV配电房增容工程（竣工日期：2022年9月20日）</w:t>
            </w:r>
          </w:p>
        </w:tc>
      </w:tr>
      <w:tr w14:paraId="310D2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63" w:type="dxa"/>
            <w:vAlign w:val="center"/>
          </w:tcPr>
          <w:p w14:paraId="7F1A0092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中标日期</w:t>
            </w:r>
          </w:p>
        </w:tc>
        <w:tc>
          <w:tcPr>
            <w:tcW w:w="6549" w:type="dxa"/>
            <w:vAlign w:val="center"/>
          </w:tcPr>
          <w:p w14:paraId="01AC8C03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202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年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月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  <w:lang w:val="en-US" w:eastAsia="zh-CN"/>
              </w:rPr>
              <w:t>29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日</w:t>
            </w:r>
          </w:p>
        </w:tc>
      </w:tr>
      <w:tr w14:paraId="360BF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63" w:type="dxa"/>
            <w:vAlign w:val="center"/>
          </w:tcPr>
          <w:p w14:paraId="0A56138D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备 注</w:t>
            </w:r>
          </w:p>
        </w:tc>
        <w:tc>
          <w:tcPr>
            <w:tcW w:w="6549" w:type="dxa"/>
            <w:vAlign w:val="center"/>
          </w:tcPr>
          <w:p w14:paraId="40A54BF3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</w:tbl>
    <w:p w14:paraId="455EE98A">
      <w:pPr>
        <w:rPr>
          <w:rFonts w:ascii="宋体" w:hAnsi="宋体" w:eastAsia="宋体"/>
          <w:szCs w:val="21"/>
        </w:rPr>
      </w:pPr>
    </w:p>
    <w:sectPr>
      <w:pgSz w:w="11906" w:h="16838"/>
      <w:pgMar w:top="1418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kYjRlYmY2OGY0NTkwNzc3NWJhNGRiYWJiMTY1N2YifQ=="/>
  </w:docVars>
  <w:rsids>
    <w:rsidRoot w:val="00395D10"/>
    <w:rsid w:val="00016903"/>
    <w:rsid w:val="00040EC2"/>
    <w:rsid w:val="000712C3"/>
    <w:rsid w:val="000A6FE4"/>
    <w:rsid w:val="00105E8C"/>
    <w:rsid w:val="00202455"/>
    <w:rsid w:val="002128FD"/>
    <w:rsid w:val="00233FBF"/>
    <w:rsid w:val="00261AD9"/>
    <w:rsid w:val="002704EE"/>
    <w:rsid w:val="003214EA"/>
    <w:rsid w:val="00395D10"/>
    <w:rsid w:val="003E4C4A"/>
    <w:rsid w:val="00445089"/>
    <w:rsid w:val="00447CD1"/>
    <w:rsid w:val="004B4DDE"/>
    <w:rsid w:val="00574479"/>
    <w:rsid w:val="00582E4B"/>
    <w:rsid w:val="006516F0"/>
    <w:rsid w:val="006A61DD"/>
    <w:rsid w:val="006C2FC8"/>
    <w:rsid w:val="007B0A08"/>
    <w:rsid w:val="0080265E"/>
    <w:rsid w:val="008052B8"/>
    <w:rsid w:val="0083498D"/>
    <w:rsid w:val="009C5968"/>
    <w:rsid w:val="00B00F9D"/>
    <w:rsid w:val="00B62E64"/>
    <w:rsid w:val="00BF149D"/>
    <w:rsid w:val="00C92847"/>
    <w:rsid w:val="00CE728A"/>
    <w:rsid w:val="00DA0805"/>
    <w:rsid w:val="00DA3F6F"/>
    <w:rsid w:val="00DC715F"/>
    <w:rsid w:val="00E33986"/>
    <w:rsid w:val="00EB58EA"/>
    <w:rsid w:val="00F05E2E"/>
    <w:rsid w:val="00F81CB6"/>
    <w:rsid w:val="00FA3264"/>
    <w:rsid w:val="013C706D"/>
    <w:rsid w:val="02BC1AB4"/>
    <w:rsid w:val="046360D0"/>
    <w:rsid w:val="0A953E80"/>
    <w:rsid w:val="0AA042D0"/>
    <w:rsid w:val="0D906017"/>
    <w:rsid w:val="13C96FE5"/>
    <w:rsid w:val="153B2D0D"/>
    <w:rsid w:val="175536C5"/>
    <w:rsid w:val="19E87796"/>
    <w:rsid w:val="2BDE6C16"/>
    <w:rsid w:val="353B2381"/>
    <w:rsid w:val="3A7C32E3"/>
    <w:rsid w:val="3CD950FB"/>
    <w:rsid w:val="3DF25C60"/>
    <w:rsid w:val="3EDD48FE"/>
    <w:rsid w:val="44270A1B"/>
    <w:rsid w:val="449725C4"/>
    <w:rsid w:val="55B36F68"/>
    <w:rsid w:val="57163441"/>
    <w:rsid w:val="61457219"/>
    <w:rsid w:val="65844AAE"/>
    <w:rsid w:val="66EA03E5"/>
    <w:rsid w:val="6A895421"/>
    <w:rsid w:val="6EF54288"/>
    <w:rsid w:val="709057EC"/>
    <w:rsid w:val="780207D3"/>
    <w:rsid w:val="79B43035"/>
    <w:rsid w:val="79BC17EF"/>
    <w:rsid w:val="7B222EE3"/>
    <w:rsid w:val="7E9E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qFormat/>
    <w:uiPriority w:val="0"/>
    <w:pPr>
      <w:spacing w:before="156" w:beforeLines="50"/>
      <w:ind w:firstLine="420" w:firstLineChars="200"/>
    </w:pPr>
    <w:rPr>
      <w:rFonts w:ascii="宋体" w:hAnsi="宋体"/>
      <w:spacing w:val="-6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3"/>
    <w:qFormat/>
    <w:uiPriority w:val="0"/>
    <w:pPr>
      <w:spacing w:after="120"/>
      <w:ind w:left="420" w:leftChars="200"/>
    </w:pPr>
    <w:rPr>
      <w:rFonts w:ascii="Times New Roman" w:hAnsi="Times New Roman"/>
      <w:spacing w:val="0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4">
    <w:name w:val="批注框文本 字符"/>
    <w:basedOn w:val="11"/>
    <w:link w:val="5"/>
    <w:semiHidden/>
    <w:qFormat/>
    <w:uiPriority w:val="99"/>
    <w:rPr>
      <w:kern w:val="2"/>
      <w:sz w:val="18"/>
      <w:szCs w:val="18"/>
    </w:rPr>
  </w:style>
  <w:style w:type="paragraph" w:customStyle="1" w:styleId="15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538</Words>
  <Characters>625</Characters>
  <Lines>5</Lines>
  <Paragraphs>1</Paragraphs>
  <TotalTime>0</TotalTime>
  <ScaleCrop>false</ScaleCrop>
  <LinksUpToDate>false</LinksUpToDate>
  <CharactersWithSpaces>669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2022-08-05T02:27:00Z</dcterms:created>
  <dc:creator>周 伟</dc:creator>
  <cp:lastModifiedBy>hw</cp:lastModifiedBy>
  <cp:lastPrinted>2022-11-17T02:31:00Z</cp:lastPrinted>
  <dcterms:modified xsi:type="dcterms:W3CDTF">2026-05-28T06:55:16Z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1E599CBE4BFC4A74B751FDFB66BB1B8F</vt:lpwstr>
  </property>
  <property fmtid="{D5CDD505-2E9C-101B-9397-08002B2CF9AE}" pid="4" name="KSOTemplateDocerSaveRecord">
    <vt:lpwstr>eyJoZGlkIjoiZWRkYjRlYmY2OGY0NTkwNzc3NWJhNGRiYWJiMTY1N2YiLCJ1c2VySWQiOiI1NTQwNDQ3MTEifQ==</vt:lpwstr>
  </property>
</Properties>
</file>